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56" w:rsidRDefault="00B9763B" w:rsidP="00B9763B">
      <w:pPr>
        <w:jc w:val="center"/>
        <w:rPr>
          <w:rFonts w:ascii="微软雅黑" w:eastAsia="微软雅黑" w:hAnsi="微软雅黑" w:cs="Tahoma" w:hint="eastAsia"/>
          <w:b/>
          <w:color w:val="428EDC"/>
          <w:sz w:val="32"/>
          <w:szCs w:val="32"/>
        </w:rPr>
      </w:pPr>
      <w:r w:rsidRPr="00B9763B">
        <w:rPr>
          <w:rFonts w:ascii="微软雅黑" w:eastAsia="微软雅黑" w:hAnsi="微软雅黑" w:cs="Tahoma" w:hint="eastAsia"/>
          <w:b/>
          <w:color w:val="428EDC"/>
          <w:sz w:val="32"/>
          <w:szCs w:val="32"/>
        </w:rPr>
        <w:t>科技部关于发布国家重点研发计划“科技冬奥”、“水资源高效开发利用”重点专项2018年度定向项目申报指南的通知</w:t>
      </w:r>
    </w:p>
    <w:p w:rsidR="00B9763B" w:rsidRDefault="00B9763B" w:rsidP="00B9763B">
      <w:pPr>
        <w:jc w:val="center"/>
        <w:rPr>
          <w:rFonts w:ascii="微软雅黑" w:eastAsia="微软雅黑" w:hAnsi="微软雅黑" w:cs="Tahoma" w:hint="eastAsia"/>
          <w:b/>
          <w:color w:val="428EDC"/>
          <w:sz w:val="32"/>
          <w:szCs w:val="32"/>
        </w:rPr>
      </w:pPr>
    </w:p>
    <w:p w:rsidR="00B9763B" w:rsidRDefault="00B9763B" w:rsidP="00B9763B">
      <w:pPr>
        <w:pStyle w:val="a4"/>
        <w:spacing w:line="450" w:lineRule="atLeast"/>
        <w:jc w:val="center"/>
        <w:rPr>
          <w:rFonts w:ascii="仿宋" w:eastAsia="仿宋" w:hAnsi="仿宋" w:cs="Tahoma"/>
          <w:color w:val="444444"/>
          <w:sz w:val="26"/>
          <w:szCs w:val="26"/>
        </w:rPr>
      </w:pPr>
      <w:r>
        <w:rPr>
          <w:rFonts w:ascii="仿宋" w:eastAsia="仿宋" w:hAnsi="仿宋" w:cs="Tahoma" w:hint="eastAsia"/>
          <w:color w:val="444444"/>
          <w:sz w:val="26"/>
          <w:szCs w:val="26"/>
        </w:rPr>
        <w:t>国科发资〔2018〕84号</w:t>
      </w:r>
    </w:p>
    <w:p w:rsidR="00B9763B" w:rsidRDefault="00B9763B" w:rsidP="00B9763B">
      <w:pPr>
        <w:pStyle w:val="a4"/>
        <w:spacing w:line="450" w:lineRule="atLeast"/>
        <w:rPr>
          <w:rFonts w:ascii="仿宋" w:eastAsia="仿宋" w:hAnsi="仿宋" w:cs="Tahoma" w:hint="eastAsia"/>
          <w:color w:val="444444"/>
          <w:sz w:val="26"/>
          <w:szCs w:val="26"/>
        </w:rPr>
      </w:pPr>
      <w:r>
        <w:rPr>
          <w:rFonts w:ascii="仿宋" w:eastAsia="仿宋" w:hAnsi="仿宋" w:cs="Tahoma" w:hint="eastAsia"/>
          <w:color w:val="444444"/>
          <w:sz w:val="26"/>
          <w:szCs w:val="26"/>
        </w:rPr>
        <w:t>北京市科委、河北省科技厅、浙江省科技厅、山东省科技厅、宁夏回族自治区科技厅，教育部、工业和信息化部、公安部、水利部、国家卫生健康委员会、国资委、质检总局、体育总局、中科院、气象局、军委科技委、中国残疾人联合会科技主管部门，各有关单位：</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根据国务院印发的《关于深化中央财政科技计划（专项、基金等）管理改革的方案》（国发〔2014〕64号）的总体部署，按照国家重点研发计划组织管理的相关要求，现将“科技冬奥”、“水资源高效开发利用”重点专项2018年度定向项目申报指南予以发布。请根据指南要求组织项目申报工作。有关事项通知如下。</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Style w:val="a5"/>
          <w:rFonts w:ascii="仿宋" w:eastAsia="仿宋" w:hAnsi="仿宋" w:cs="Tahoma" w:hint="eastAsia"/>
          <w:color w:val="444444"/>
          <w:sz w:val="26"/>
          <w:szCs w:val="26"/>
        </w:rPr>
        <w:t>一、项目组织申报工作流程</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1. </w:t>
      </w:r>
      <w:r>
        <w:rPr>
          <w:rFonts w:ascii="仿宋" w:eastAsia="仿宋" w:hAnsi="仿宋" w:cs="Tahoma" w:hint="eastAsia"/>
          <w:color w:val="444444"/>
          <w:sz w:val="26"/>
          <w:szCs w:val="26"/>
        </w:rPr>
        <w:t>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2. </w:t>
      </w:r>
      <w:r>
        <w:rPr>
          <w:rFonts w:ascii="仿宋" w:eastAsia="仿宋" w:hAnsi="仿宋" w:cs="Tahoma" w:hint="eastAsia"/>
          <w:color w:val="444444"/>
          <w:sz w:val="26"/>
          <w:szCs w:val="26"/>
        </w:rPr>
        <w:t>项目的组织实施应整合集成全国相关领域的优势创新团队，聚焦研发问题，强化基础研究、共性关键技术研发和典型应用示范各项任务间的统筹衔接，集中力量，联合攻关。</w:t>
      </w:r>
      <w:r>
        <w:rPr>
          <w:rFonts w:ascii="仿宋" w:eastAsia="仿宋" w:hAnsi="仿宋" w:cs="Tahoma" w:hint="eastAsia"/>
          <w:color w:val="444444"/>
          <w:sz w:val="26"/>
          <w:szCs w:val="26"/>
        </w:rPr>
        <w:br/>
      </w:r>
      <w:r>
        <w:rPr>
          <w:rFonts w:hint="eastAsia"/>
          <w:color w:val="444444"/>
          <w:sz w:val="26"/>
          <w:szCs w:val="26"/>
        </w:rPr>
        <w:lastRenderedPageBreak/>
        <w:t>   </w:t>
      </w:r>
      <w:r>
        <w:rPr>
          <w:rFonts w:ascii="仿宋" w:eastAsia="仿宋" w:hAnsi="仿宋" w:cs="仿宋" w:hint="eastAsia"/>
          <w:color w:val="444444"/>
          <w:sz w:val="26"/>
          <w:szCs w:val="26"/>
        </w:rPr>
        <w:t xml:space="preserve"> 3. </w:t>
      </w:r>
      <w:r>
        <w:rPr>
          <w:rFonts w:ascii="仿宋" w:eastAsia="仿宋" w:hAnsi="仿宋" w:cs="Tahoma" w:hint="eastAsia"/>
          <w:color w:val="444444"/>
          <w:sz w:val="26"/>
          <w:szCs w:val="26"/>
        </w:rPr>
        <w:t>国家重点研发计划项目申报评审具体工作流程如下。</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项目申报单位根据指南相关申报要求，通过国家科技管理信息系统填写并提交项目申报书。项目申报单位与所有参与单位签署联合申报协议，并明确协议签署时间；项目申报单位和项目负责人签署诚信承诺书。从指南发布日到项目申报书受理截止日不少于50天。</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——推荐单位加强对所推荐的项目申报材料审核把关，按时将推荐项目通过国家科技管理信息系统统一报送。</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专业机构在受理项目申报后，组织形式审查，并组织会议答辩评审，申报项目的负责人进行报告答辩。根据专家评议情况择优立项。对于支持1-2项的指南方向，原则上只支持1项，如申报项目的评审结果前两位评价相近，且技术路线明显不同，可同时立项支持，并建立动态调整机制，结合过程管理开展中期评估，根据评估结果确定后续支持方式。</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Style w:val="a5"/>
          <w:rFonts w:ascii="仿宋" w:eastAsia="仿宋" w:hAnsi="仿宋" w:cs="Tahoma" w:hint="eastAsia"/>
          <w:color w:val="444444"/>
          <w:sz w:val="26"/>
          <w:szCs w:val="26"/>
        </w:rPr>
        <w:t>二、组织申报的推荐单位</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各推荐单位应根据指南的具体要求组织推荐，并对所推荐项目的真实性等负责。</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Style w:val="a5"/>
          <w:rFonts w:ascii="仿宋" w:eastAsia="仿宋" w:hAnsi="仿宋" w:cs="Tahoma" w:hint="eastAsia"/>
          <w:color w:val="444444"/>
          <w:sz w:val="26"/>
          <w:szCs w:val="26"/>
        </w:rPr>
        <w:t>三、申请资格要求</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1. </w:t>
      </w:r>
      <w:r>
        <w:rPr>
          <w:rFonts w:ascii="仿宋" w:eastAsia="仿宋" w:hAnsi="仿宋" w:cs="Tahoma" w:hint="eastAsia"/>
          <w:color w:val="444444"/>
          <w:sz w:val="26"/>
          <w:szCs w:val="26"/>
        </w:rPr>
        <w:t>申报单位和参与单位应为中国大陆境内注册的科研院所、高等学校和企业等，具有独立法人资格，注册时间为2017年3月31日前，有较强的科技研发能力和条件，运行管理规范。政府机关不得作为申报单位进行申报。</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2. </w:t>
      </w:r>
      <w:r>
        <w:rPr>
          <w:rFonts w:ascii="仿宋" w:eastAsia="仿宋" w:hAnsi="仿宋" w:cs="Tahoma" w:hint="eastAsia"/>
          <w:color w:val="444444"/>
          <w:sz w:val="26"/>
          <w:szCs w:val="26"/>
        </w:rPr>
        <w:t>项目（课题）负责人须具有高级职称或博士学位，1958年1月1日以后出生，每年用于项目的工作时间不得少于6个月。</w:t>
      </w:r>
      <w:r>
        <w:rPr>
          <w:rFonts w:ascii="仿宋" w:eastAsia="仿宋" w:hAnsi="仿宋" w:cs="Tahoma" w:hint="eastAsia"/>
          <w:color w:val="444444"/>
          <w:sz w:val="26"/>
          <w:szCs w:val="26"/>
        </w:rPr>
        <w:br/>
      </w:r>
      <w:r>
        <w:rPr>
          <w:rFonts w:hint="eastAsia"/>
          <w:color w:val="444444"/>
          <w:sz w:val="26"/>
          <w:szCs w:val="26"/>
        </w:rPr>
        <w:lastRenderedPageBreak/>
        <w:t>   </w:t>
      </w:r>
      <w:r>
        <w:rPr>
          <w:rFonts w:ascii="仿宋" w:eastAsia="仿宋" w:hAnsi="仿宋" w:cs="仿宋" w:hint="eastAsia"/>
          <w:color w:val="444444"/>
          <w:sz w:val="26"/>
          <w:szCs w:val="26"/>
        </w:rPr>
        <w:t xml:space="preserve"> 3. </w:t>
      </w:r>
      <w:r>
        <w:rPr>
          <w:rFonts w:ascii="仿宋" w:eastAsia="仿宋" w:hAnsi="仿宋" w:cs="Tahoma" w:hint="eastAsia"/>
          <w:color w:val="444444"/>
          <w:sz w:val="26"/>
          <w:szCs w:val="26"/>
        </w:rPr>
        <w:t>项目（课题）负责人原则上应为该项目（课题）主体研究思路的提出者和实际主持研究的科技人员。中央和地方各级政府的公务人员（包括行使科技计划管理职能的其他人员）不得申报项目（课题）。</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4. </w:t>
      </w:r>
      <w:r>
        <w:rPr>
          <w:rFonts w:ascii="仿宋" w:eastAsia="仿宋" w:hAnsi="仿宋" w:cs="Tahoma" w:hint="eastAsia"/>
          <w:color w:val="444444"/>
          <w:sz w:val="26"/>
          <w:szCs w:val="26"/>
        </w:rPr>
        <w:t>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项目（课题）负责人、项目骨干的申报项目（课题）和改革前计划、国家科技重大专项、国家重点研发计划在研项目（课题）总数不得超过2个；改革前计划、国家科技重大专项、国家重点研发计划的在研项目（含任务或课题）负责人不得因申报国家重点研发计划重点专项项目（课题）而退出目前承担的项目（含任务或课题）。国家重点研发计划的在研项目（含任务或课题）负责人和项目骨干退出项目研发团队后，在原项目执行期内原则上不得牵头或参与申报新的国家重点研发计划项目。</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计划任务书执行期（包括延期后的执行期）到2018年6月30日之前的在研项目（含任务或课题）不在限项范围内。</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5. </w:t>
      </w:r>
      <w:r>
        <w:rPr>
          <w:rFonts w:ascii="仿宋" w:eastAsia="仿宋" w:hAnsi="仿宋" w:cs="Tahoma" w:hint="eastAsia"/>
          <w:color w:val="444444"/>
          <w:sz w:val="26"/>
          <w:szCs w:val="26"/>
        </w:rPr>
        <w:t>特邀咨评委委员不能申报项目（课题）；参与重点专项实施方案或本年度项目指南编制的专家，不能申报该重点专项项目（课题）。</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6. </w:t>
      </w:r>
      <w:r>
        <w:rPr>
          <w:rFonts w:ascii="仿宋" w:eastAsia="仿宋" w:hAnsi="仿宋" w:cs="Tahoma" w:hint="eastAsia"/>
          <w:color w:val="444444"/>
          <w:sz w:val="26"/>
          <w:szCs w:val="26"/>
        </w:rPr>
        <w:t>受聘于内地单位的外籍科学家及港、澳、台地区科学家可作为</w:t>
      </w:r>
      <w:r>
        <w:rPr>
          <w:rFonts w:ascii="仿宋" w:eastAsia="仿宋" w:hAnsi="仿宋" w:cs="Tahoma" w:hint="eastAsia"/>
          <w:color w:val="444444"/>
          <w:sz w:val="26"/>
          <w:szCs w:val="26"/>
        </w:rPr>
        <w:lastRenderedPageBreak/>
        <w:t>重点专项的项目（课题）负责人，全职受聘人员须由内地聘用单位提供全职聘用的有效证明，非全职受聘人员须由内地聘用单位和境外单位同时提供聘用的有效证明，并随纸质项目申报书一并报送。</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7. </w:t>
      </w:r>
      <w:r>
        <w:rPr>
          <w:rFonts w:ascii="仿宋" w:eastAsia="仿宋" w:hAnsi="仿宋" w:cs="Tahoma" w:hint="eastAsia"/>
          <w:color w:val="444444"/>
          <w:sz w:val="26"/>
          <w:szCs w:val="26"/>
        </w:rPr>
        <w:t>申报项目受理后，原则上不能更改申报单位和负责人。</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8. </w:t>
      </w:r>
      <w:r>
        <w:rPr>
          <w:rFonts w:ascii="仿宋" w:eastAsia="仿宋" w:hAnsi="仿宋" w:cs="Tahoma" w:hint="eastAsia"/>
          <w:color w:val="444444"/>
          <w:sz w:val="26"/>
          <w:szCs w:val="26"/>
        </w:rPr>
        <w:t>项目的具体申报要求，详见各重点专项的申报指南。</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申报单位在正式报送项目申报书前可利用国家科技管理信息系统公共服务平台查询相关科研人员承担改革前计划和国家科技重大专项、国家重点研发计划重点专项在研项目（含任务或课题）情况，避免重复申报。</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Style w:val="a5"/>
          <w:rFonts w:ascii="仿宋" w:eastAsia="仿宋" w:hAnsi="仿宋" w:cs="Tahoma" w:hint="eastAsia"/>
          <w:color w:val="444444"/>
          <w:sz w:val="26"/>
          <w:szCs w:val="26"/>
        </w:rPr>
        <w:t>四、具体申报方式</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1. </w:t>
      </w:r>
      <w:r>
        <w:rPr>
          <w:rFonts w:ascii="仿宋" w:eastAsia="仿宋" w:hAnsi="仿宋" w:cs="Tahoma" w:hint="eastAsia"/>
          <w:color w:val="444444"/>
          <w:sz w:val="26"/>
          <w:szCs w:val="26"/>
        </w:rPr>
        <w:t>网上填报。请申报单位按要求通过国家科技管理信息系统公共服务平台进行网上填报项目申报书。项目管理专业机构将以网上填报的项目申报书作为后续形式审查、项目评审的依据。项目申报书格式在国家科技管理信息系统公共服务平台相关专栏下载。</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项目申报单位网上填报项目申报书的受理时间为2018年4月12日8:00至2018年6月1日17:00。</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国家科技管理信息系统公共服务平台：http：//service.most.gov.cn；</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技术咨询电话：010-51666288（中继线）；</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技术咨询邮箱：program@istic.ac.cn。</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2. </w:t>
      </w:r>
      <w:r>
        <w:rPr>
          <w:rFonts w:ascii="仿宋" w:eastAsia="仿宋" w:hAnsi="仿宋" w:cs="Tahoma" w:hint="eastAsia"/>
          <w:color w:val="444444"/>
          <w:sz w:val="26"/>
          <w:szCs w:val="26"/>
        </w:rPr>
        <w:t>组织推荐。请推荐单位于2018年6月5日前（以寄出时间为准），将加盖推荐单位公章的推荐函（纸质，一式2份）、推荐项目清单（纸质，一式2份）寄送中国科学技术信息研究所。推荐项目清单须通过</w:t>
      </w:r>
      <w:r>
        <w:rPr>
          <w:rFonts w:ascii="仿宋" w:eastAsia="仿宋" w:hAnsi="仿宋" w:cs="Tahoma" w:hint="eastAsia"/>
          <w:color w:val="444444"/>
          <w:sz w:val="26"/>
          <w:szCs w:val="26"/>
        </w:rPr>
        <w:lastRenderedPageBreak/>
        <w:t>系统直接生成打印。</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寄送地址：北京市海淀区复兴路15号中信所170室，邮编：100038。</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联系电话：010-58882171。</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3. </w:t>
      </w:r>
      <w:r>
        <w:rPr>
          <w:rFonts w:ascii="仿宋" w:eastAsia="仿宋" w:hAnsi="仿宋" w:cs="Tahoma" w:hint="eastAsia"/>
          <w:color w:val="444444"/>
          <w:sz w:val="26"/>
          <w:szCs w:val="26"/>
        </w:rPr>
        <w:t>材料报送和业务咨询。请申报单位于2018年6月5日前（以寄出时间为准），将加盖申报单位公章的项目申报书（纸质，一式2份），寄送承担项目所属重点专项管理的专业机构。项目申报书须通过系统直接生成打印。</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“科技冬奥”重点专项的咨询电话：010-58884824、010-58884825。</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“水资源高效开发利用”重点专项的咨询电话：010-58884880，010-58884899。</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两个重点专项的寄送地址如下：中国21世纪议程管理中心，北京市海淀区玉渊潭南路8号，邮编：100038。</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附件：</w:t>
      </w:r>
      <w:hyperlink r:id="rId4" w:history="1">
        <w:r>
          <w:rPr>
            <w:rStyle w:val="a3"/>
            <w:rFonts w:ascii="仿宋" w:eastAsia="仿宋" w:hAnsi="仿宋" w:cs="Tahoma" w:hint="eastAsia"/>
            <w:color w:val="000099"/>
            <w:sz w:val="26"/>
            <w:szCs w:val="26"/>
          </w:rPr>
          <w:t>1.“科技冬奥”重点专项2018年度定向项目申报指南</w:t>
        </w:r>
      </w:hyperlink>
      <w:hyperlink r:id="rId5" w:history="1">
        <w:r>
          <w:rPr>
            <w:rStyle w:val="a3"/>
            <w:rFonts w:hint="eastAsia"/>
            <w:sz w:val="26"/>
            <w:szCs w:val="26"/>
          </w:rPr>
          <w:t> </w:t>
        </w:r>
      </w:hyperlink>
      <w:r>
        <w:rPr>
          <w:rFonts w:ascii="仿宋" w:eastAsia="仿宋" w:hAnsi="仿宋" w:cs="Tahoma" w:hint="eastAsia"/>
          <w:color w:val="444444"/>
          <w:sz w:val="26"/>
          <w:szCs w:val="26"/>
        </w:rPr>
        <w:t>（</w:t>
      </w:r>
      <w:hyperlink r:id="rId6" w:tgtFrame="_self" w:history="1">
        <w:r>
          <w:rPr>
            <w:rStyle w:val="a3"/>
            <w:rFonts w:ascii="仿宋" w:eastAsia="仿宋" w:hAnsi="仿宋" w:cs="Tahoma" w:hint="eastAsia"/>
            <w:color w:val="000099"/>
            <w:sz w:val="26"/>
            <w:szCs w:val="26"/>
          </w:rPr>
          <w:t>指南编制专家名单</w:t>
        </w:r>
      </w:hyperlink>
      <w:r>
        <w:rPr>
          <w:rFonts w:ascii="仿宋" w:eastAsia="仿宋" w:hAnsi="仿宋" w:cs="Tahoma" w:hint="eastAsia"/>
          <w:color w:val="444444"/>
          <w:sz w:val="26"/>
          <w:szCs w:val="26"/>
        </w:rPr>
        <w:t>、</w:t>
      </w:r>
      <w:hyperlink r:id="rId7" w:tgtFrame="_self" w:history="1">
        <w:r>
          <w:rPr>
            <w:rStyle w:val="a3"/>
            <w:rFonts w:ascii="仿宋" w:eastAsia="仿宋" w:hAnsi="仿宋" w:cs="Tahoma" w:hint="eastAsia"/>
            <w:color w:val="000099"/>
            <w:sz w:val="26"/>
            <w:szCs w:val="26"/>
          </w:rPr>
          <w:t>形式审查条件要求</w:t>
        </w:r>
      </w:hyperlink>
      <w:r>
        <w:rPr>
          <w:rFonts w:ascii="仿宋" w:eastAsia="仿宋" w:hAnsi="仿宋" w:cs="Tahoma" w:hint="eastAsia"/>
          <w:color w:val="444444"/>
          <w:sz w:val="26"/>
          <w:szCs w:val="26"/>
        </w:rPr>
        <w:t>）</w:t>
      </w:r>
      <w:r>
        <w:rPr>
          <w:rFonts w:ascii="仿宋" w:eastAsia="仿宋" w:hAnsi="仿宋" w:cs="Tahoma" w:hint="eastAsia"/>
          <w:color w:val="444444"/>
          <w:sz w:val="26"/>
          <w:szCs w:val="26"/>
        </w:rPr>
        <w:br/>
      </w:r>
      <w:r>
        <w:rPr>
          <w:rFonts w:hint="eastAsia"/>
          <w:color w:val="444444"/>
          <w:sz w:val="26"/>
          <w:szCs w:val="26"/>
        </w:rPr>
        <w:t>        </w:t>
      </w:r>
      <w:hyperlink r:id="rId8" w:tgtFrame="_self" w:history="1">
        <w:r>
          <w:rPr>
            <w:rStyle w:val="a3"/>
            <w:rFonts w:hint="eastAsia"/>
            <w:color w:val="000099"/>
            <w:sz w:val="26"/>
            <w:szCs w:val="26"/>
          </w:rPr>
          <w:t> </w:t>
        </w:r>
        <w:r>
          <w:rPr>
            <w:rStyle w:val="a3"/>
            <w:rFonts w:ascii="仿宋" w:eastAsia="仿宋" w:hAnsi="仿宋" w:cs="仿宋" w:hint="eastAsia"/>
            <w:color w:val="000099"/>
            <w:sz w:val="26"/>
            <w:szCs w:val="26"/>
          </w:rPr>
          <w:t xml:space="preserve"> 2.</w:t>
        </w:r>
        <w:r>
          <w:rPr>
            <w:rStyle w:val="a3"/>
            <w:rFonts w:ascii="仿宋" w:eastAsia="仿宋" w:hAnsi="仿宋" w:cs="Tahoma" w:hint="eastAsia"/>
            <w:color w:val="000099"/>
            <w:sz w:val="26"/>
            <w:szCs w:val="26"/>
          </w:rPr>
          <w:t>“水资源高效开发利用”重点专项2018年度定向项目申报指南</w:t>
        </w:r>
      </w:hyperlink>
      <w:r>
        <w:rPr>
          <w:rFonts w:ascii="仿宋" w:eastAsia="仿宋" w:hAnsi="仿宋" w:cs="Tahoma" w:hint="eastAsia"/>
          <w:color w:val="444444"/>
          <w:sz w:val="26"/>
          <w:szCs w:val="26"/>
        </w:rPr>
        <w:t>（</w:t>
      </w:r>
      <w:hyperlink r:id="rId9" w:tgtFrame="_self" w:history="1">
        <w:r>
          <w:rPr>
            <w:rStyle w:val="a3"/>
            <w:rFonts w:ascii="仿宋" w:eastAsia="仿宋" w:hAnsi="仿宋" w:cs="Tahoma" w:hint="eastAsia"/>
            <w:color w:val="000099"/>
            <w:sz w:val="26"/>
            <w:szCs w:val="26"/>
          </w:rPr>
          <w:t>指南编制专家名单</w:t>
        </w:r>
      </w:hyperlink>
      <w:r>
        <w:rPr>
          <w:rFonts w:ascii="仿宋" w:eastAsia="仿宋" w:hAnsi="仿宋" w:cs="Tahoma" w:hint="eastAsia"/>
          <w:color w:val="444444"/>
          <w:sz w:val="26"/>
          <w:szCs w:val="26"/>
        </w:rPr>
        <w:t>、</w:t>
      </w:r>
      <w:hyperlink r:id="rId10" w:history="1">
        <w:r>
          <w:rPr>
            <w:rStyle w:val="a3"/>
            <w:rFonts w:ascii="仿宋" w:eastAsia="仿宋" w:hAnsi="仿宋" w:cs="Tahoma" w:hint="eastAsia"/>
            <w:color w:val="000099"/>
            <w:sz w:val="26"/>
            <w:szCs w:val="26"/>
          </w:rPr>
          <w:t>形式审查条件要求</w:t>
        </w:r>
      </w:hyperlink>
      <w:hyperlink r:id="rId11" w:history="1">
        <w:r>
          <w:rPr>
            <w:rStyle w:val="a3"/>
            <w:rFonts w:ascii="仿宋" w:eastAsia="仿宋" w:hAnsi="仿宋" w:cs="Tahoma" w:hint="eastAsia"/>
            <w:sz w:val="26"/>
            <w:szCs w:val="26"/>
          </w:rPr>
          <w:t>）</w:t>
        </w:r>
      </w:hyperlink>
    </w:p>
    <w:p w:rsidR="00B9763B" w:rsidRDefault="00B9763B" w:rsidP="00B9763B">
      <w:pPr>
        <w:pStyle w:val="a4"/>
        <w:spacing w:line="450" w:lineRule="atLeast"/>
        <w:jc w:val="center"/>
        <w:rPr>
          <w:rFonts w:ascii="仿宋" w:eastAsia="仿宋" w:hAnsi="仿宋" w:cs="Tahoma" w:hint="eastAsia"/>
          <w:color w:val="444444"/>
          <w:sz w:val="26"/>
          <w:szCs w:val="26"/>
        </w:rPr>
      </w:pPr>
      <w:r>
        <w:rPr>
          <w:rFonts w:hint="eastAsia"/>
          <w:color w:val="444444"/>
          <w:sz w:val="26"/>
          <w:szCs w:val="26"/>
        </w:rPr>
        <w:t>                                   </w:t>
      </w:r>
      <w:r>
        <w:rPr>
          <w:rFonts w:ascii="仿宋" w:eastAsia="仿宋" w:hAnsi="仿宋" w:cs="仿宋" w:hint="eastAsia"/>
          <w:color w:val="444444"/>
          <w:sz w:val="26"/>
          <w:szCs w:val="26"/>
        </w:rPr>
        <w:t xml:space="preserve"> </w:t>
      </w:r>
      <w:r>
        <w:rPr>
          <w:rFonts w:ascii="仿宋" w:eastAsia="仿宋" w:hAnsi="仿宋" w:cs="Tahoma" w:hint="eastAsia"/>
          <w:color w:val="444444"/>
          <w:sz w:val="26"/>
          <w:szCs w:val="26"/>
        </w:rPr>
        <w:t>科 技 部</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2018</w:t>
      </w:r>
      <w:r>
        <w:rPr>
          <w:rFonts w:ascii="仿宋" w:eastAsia="仿宋" w:hAnsi="仿宋" w:cs="Tahoma" w:hint="eastAsia"/>
          <w:color w:val="444444"/>
          <w:sz w:val="26"/>
          <w:szCs w:val="26"/>
        </w:rPr>
        <w:t>年4月8日签发</w:t>
      </w:r>
      <w:r>
        <w:rPr>
          <w:rFonts w:ascii="仿宋" w:eastAsia="仿宋" w:hAnsi="仿宋" w:cs="Tahoma" w:hint="eastAsia"/>
          <w:color w:val="444444"/>
          <w:sz w:val="26"/>
          <w:szCs w:val="26"/>
        </w:rPr>
        <w:br/>
      </w:r>
      <w:r>
        <w:rPr>
          <w:rFonts w:hint="eastAsia"/>
          <w:color w:val="444444"/>
          <w:sz w:val="26"/>
          <w:szCs w:val="26"/>
        </w:rPr>
        <w:t>                                </w:t>
      </w:r>
      <w:r>
        <w:rPr>
          <w:rFonts w:ascii="仿宋" w:eastAsia="仿宋" w:hAnsi="仿宋" w:cs="仿宋" w:hint="eastAsia"/>
          <w:color w:val="444444"/>
          <w:sz w:val="26"/>
          <w:szCs w:val="26"/>
        </w:rPr>
        <w:t xml:space="preserve"> 2018</w:t>
      </w:r>
      <w:r>
        <w:rPr>
          <w:rFonts w:ascii="仿宋" w:eastAsia="仿宋" w:hAnsi="仿宋" w:cs="Tahoma" w:hint="eastAsia"/>
          <w:color w:val="444444"/>
          <w:sz w:val="26"/>
          <w:szCs w:val="26"/>
        </w:rPr>
        <w:t>年4月11日发布</w:t>
      </w:r>
    </w:p>
    <w:p w:rsidR="00B9763B" w:rsidRPr="00B9763B" w:rsidRDefault="00B9763B" w:rsidP="00B9763B">
      <w:pPr>
        <w:jc w:val="left"/>
        <w:rPr>
          <w:b/>
          <w:sz w:val="32"/>
          <w:szCs w:val="32"/>
        </w:rPr>
      </w:pPr>
    </w:p>
    <w:sectPr w:rsidR="00B9763B" w:rsidRPr="00B9763B" w:rsidSect="00F91D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763B"/>
    <w:rsid w:val="00B9763B"/>
    <w:rsid w:val="00F91D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63B"/>
    <w:rPr>
      <w:color w:val="0000FF"/>
      <w:u w:val="single"/>
    </w:rPr>
  </w:style>
  <w:style w:type="paragraph" w:styleId="a4">
    <w:name w:val="Normal (Web)"/>
    <w:basedOn w:val="a"/>
    <w:uiPriority w:val="99"/>
    <w:semiHidden/>
    <w:unhideWhenUsed/>
    <w:rsid w:val="00B9763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9763B"/>
    <w:rPr>
      <w:b/>
      <w:bCs/>
    </w:rPr>
  </w:style>
</w:styles>
</file>

<file path=word/webSettings.xml><?xml version="1.0" encoding="utf-8"?>
<w:webSettings xmlns:r="http://schemas.openxmlformats.org/officeDocument/2006/relationships" xmlns:w="http://schemas.openxmlformats.org/wordprocessingml/2006/main">
  <w:divs>
    <w:div w:id="1540245887">
      <w:bodyDiv w:val="1"/>
      <w:marLeft w:val="0"/>
      <w:marRight w:val="0"/>
      <w:marTop w:val="0"/>
      <w:marBottom w:val="0"/>
      <w:divBdr>
        <w:top w:val="none" w:sz="0" w:space="0" w:color="auto"/>
        <w:left w:val="none" w:sz="0" w:space="0" w:color="auto"/>
        <w:bottom w:val="none" w:sz="0" w:space="0" w:color="auto"/>
        <w:right w:val="none" w:sz="0" w:space="0" w:color="auto"/>
      </w:divBdr>
      <w:divsChild>
        <w:div w:id="1060862974">
          <w:marLeft w:val="0"/>
          <w:marRight w:val="0"/>
          <w:marTop w:val="150"/>
          <w:marBottom w:val="150"/>
          <w:divBdr>
            <w:top w:val="none" w:sz="0" w:space="0" w:color="auto"/>
            <w:left w:val="none" w:sz="0" w:space="0" w:color="auto"/>
            <w:bottom w:val="none" w:sz="0" w:space="0" w:color="auto"/>
            <w:right w:val="none" w:sz="0" w:space="0" w:color="auto"/>
          </w:divBdr>
          <w:divsChild>
            <w:div w:id="113140448">
              <w:marLeft w:val="0"/>
              <w:marRight w:val="0"/>
              <w:marTop w:val="0"/>
              <w:marBottom w:val="0"/>
              <w:divBdr>
                <w:top w:val="none" w:sz="0" w:space="0" w:color="auto"/>
                <w:left w:val="none" w:sz="0" w:space="0" w:color="auto"/>
                <w:bottom w:val="none" w:sz="0" w:space="0" w:color="auto"/>
                <w:right w:val="none" w:sz="0" w:space="0" w:color="auto"/>
              </w:divBdr>
              <w:divsChild>
                <w:div w:id="17210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most.gov.cn/u/cms/static/201804/11180430i3jl.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rvice.most.gov.cn/u/cms/static/201804/11180408vrkk.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most.gov.cn/u/cms/static/201804/111803361z2m.pdf" TargetMode="External"/><Relationship Id="rId11" Type="http://schemas.openxmlformats.org/officeDocument/2006/relationships/hyperlink" Target="http://service.most.gov.cn/u/cms/static/201804/11180525aqqz.pdf" TargetMode="External"/><Relationship Id="rId5" Type="http://schemas.openxmlformats.org/officeDocument/2006/relationships/hyperlink" Target="http://service.most.gov.cn/u/cms/static/201804/11180249srid.pdf" TargetMode="External"/><Relationship Id="rId10" Type="http://schemas.openxmlformats.org/officeDocument/2006/relationships/hyperlink" Target="http://service.most.gov.cn/u/cms/static/201804/11180525aqqz.pdf" TargetMode="External"/><Relationship Id="rId4" Type="http://schemas.openxmlformats.org/officeDocument/2006/relationships/hyperlink" Target="http://service.most.gov.cn/u/cms/static/201804/11180249srid.pdf" TargetMode="External"/><Relationship Id="rId9" Type="http://schemas.openxmlformats.org/officeDocument/2006/relationships/hyperlink" Target="http://service.most.gov.cn/u/cms/static/201804/111804582v4w.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1</cp:revision>
  <dcterms:created xsi:type="dcterms:W3CDTF">2018-04-12T06:18:00Z</dcterms:created>
  <dcterms:modified xsi:type="dcterms:W3CDTF">2018-04-12T06:20:00Z</dcterms:modified>
</cp:coreProperties>
</file>