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42" w:rsidRPr="00F55C42" w:rsidRDefault="00200BE8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 w:rsidR="00F55C42" w:rsidRPr="00F55C42">
        <w:rPr>
          <w:rFonts w:ascii="黑体" w:eastAsia="黑体" w:hAnsi="黑体" w:cs="宋体"/>
          <w:kern w:val="0"/>
          <w:sz w:val="30"/>
          <w:szCs w:val="30"/>
        </w:rPr>
        <w:t>本科生</w:t>
      </w:r>
      <w:r>
        <w:rPr>
          <w:rFonts w:ascii="黑体" w:eastAsia="黑体" w:hAnsi="黑体" w:cs="宋体" w:hint="eastAsia"/>
          <w:kern w:val="0"/>
          <w:sz w:val="30"/>
          <w:szCs w:val="30"/>
        </w:rPr>
        <w:t>国际</w:t>
      </w:r>
      <w:r>
        <w:rPr>
          <w:rFonts w:ascii="黑体" w:eastAsia="黑体" w:hAnsi="黑体" w:cs="宋体"/>
          <w:kern w:val="0"/>
          <w:sz w:val="30"/>
          <w:szCs w:val="30"/>
        </w:rPr>
        <w:t>交流</w:t>
      </w:r>
      <w:r w:rsidR="00F55C42" w:rsidRPr="00F55C42">
        <w:rPr>
          <w:rFonts w:ascii="黑体" w:eastAsia="黑体" w:hAnsi="黑体" w:cs="宋体"/>
          <w:kern w:val="0"/>
          <w:sz w:val="30"/>
          <w:szCs w:val="30"/>
        </w:rPr>
        <w:t>项目</w:t>
      </w:r>
      <w:r>
        <w:rPr>
          <w:rFonts w:ascii="黑体" w:eastAsia="黑体" w:hAnsi="黑体" w:cs="宋体" w:hint="eastAsia"/>
          <w:kern w:val="0"/>
          <w:sz w:val="30"/>
          <w:szCs w:val="30"/>
        </w:rPr>
        <w:t>获批情况</w:t>
      </w:r>
      <w:r w:rsidR="00F55C42" w:rsidRPr="00F55C42">
        <w:rPr>
          <w:rFonts w:ascii="黑体" w:eastAsia="黑体" w:hAnsi="黑体" w:cs="宋体"/>
          <w:kern w:val="0"/>
          <w:sz w:val="30"/>
          <w:szCs w:val="30"/>
        </w:rPr>
        <w:t>(中国石油大学(华东))</w:t>
      </w:r>
      <w:r w:rsidR="00F55C42" w:rsidRPr="00F55C4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中国石油大学（华东）与澳大利亚新南威尔士大学优秀本科生国际交流项目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新南威尔士大学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中国石油大学（华东）与澳大利亚科廷大学优秀本科生国际交流项目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科廷大学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</w:tbl>
    <w:p w:rsidR="00F55C42" w:rsidRDefault="00F55C42" w:rsidP="003A6890">
      <w:pPr>
        <w:widowControl/>
        <w:spacing w:line="375" w:lineRule="atLeast"/>
        <w:rPr>
          <w:rFonts w:ascii="宋体" w:eastAsia="宋体" w:hAnsi="宋体" w:cs="宋体"/>
          <w:kern w:val="0"/>
          <w:szCs w:val="21"/>
        </w:rPr>
      </w:pPr>
    </w:p>
    <w:p w:rsidR="00F55C42" w:rsidRPr="00F55C42" w:rsidRDefault="00F55C42" w:rsidP="00F55C42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1/12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中国石油大学（华东）与法国高等科技学院优秀本科生国际交流项目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法国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布列塔尼国立高等先进技术学校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计算机科学与技术（注：可授工学或理学学士学位）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电子信息工程（注：可授工学或理学学士学位）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中国石油大学（华东）与美国密苏里科技大学优秀本科生国际交流项目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美国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密苏里科技大学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</w:p>
        </w:tc>
      </w:tr>
    </w:tbl>
    <w:p w:rsidR="003A6890" w:rsidRDefault="003A6890" w:rsidP="00F55C42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</w:p>
    <w:p w:rsidR="00F55C42" w:rsidRPr="00F55C42" w:rsidRDefault="00F55C42" w:rsidP="003A6890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2/12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中国石油大学（华东）与美国密苏里科技大学优秀本科生国际交流项目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美国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密苏里科技大学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中国石油大学（华东）与加拿大纽芬兰纪念大学优秀本科生国际交流项目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纽芬兰纪念大学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安全科学与工程类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海洋工程类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中国石油大学（华东）与加拿大滑铁卢大学本科交流项目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滑铁卢大学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</w:tbl>
    <w:p w:rsidR="00F55C42" w:rsidRPr="00F55C42" w:rsidRDefault="00F55C42" w:rsidP="003A6890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3/12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中国石油大学（华东）与加拿大滑铁卢大学本科交流项目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滑铁卢大学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中国石油大学（华东）与澳大利亚卧龙岗大学优秀本科生国际交流项目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卧龙岗大学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D66155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D66155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D66155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中国石油大学（华东）与俄罗斯国立古勃金石油天然气大学优秀本科生国际交流项目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俄罗斯国立古勃金石油天然气大学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中国石油大学（华东）与挪威科技大学优秀本科生国际交流项目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挪威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挪威科技大学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</w:tbl>
    <w:p w:rsidR="003A6890" w:rsidRDefault="003A6890" w:rsidP="00F55C42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</w:p>
    <w:p w:rsidR="00F55C42" w:rsidRPr="00F55C42" w:rsidRDefault="00F55C42" w:rsidP="003A6890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4/12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中国石油大学（华东）与挪威科技大学优秀本科生国际交流项目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挪威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挪威科技大学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中国石油大学（华东）与加拿大卡尔加里大学优秀本科生国际交流项目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卡尔加里大学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计算机科学与技术（注：可授工学或理学学士学位）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应用化学（注：可授理学或工学学士学位）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中国石油大学（华东）与韩国嘉泉大学优秀本科生国际交流项目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嘉泉大学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材料物理（注：可授工学或理学学士学位）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</w:tbl>
    <w:p w:rsidR="00F55C42" w:rsidRPr="00F55C42" w:rsidRDefault="00F55C42" w:rsidP="003A6890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5/12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中国石油大学（华东）与韩国嘉泉大学优秀本科生国际交流项目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嘉泉大学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材料化学（注：可授工学或理学学士学位）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中国石油大学（华东）与澳大利亚昆士兰大学优秀本科生国际交流项目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昆士兰大学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6890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6971C6" w:rsidP="003A6890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中国石油大学（华东）与阿联酋阿布扎比石油学院优秀本科生国际交流项目</w:t>
            </w:r>
          </w:p>
        </w:tc>
        <w:tc>
          <w:tcPr>
            <w:tcW w:w="5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阿拉伯联合酋长国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阿布扎比石油学院</w:t>
            </w:r>
          </w:p>
        </w:tc>
        <w:tc>
          <w:tcPr>
            <w:tcW w:w="25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6890" w:rsidRPr="00F55C42" w:rsidTr="003A6890">
        <w:trPr>
          <w:trHeight w:val="851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6890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3A6890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3A6890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3A6890" w:rsidRPr="00F55C42" w:rsidTr="003A6890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</w:tbl>
    <w:p w:rsidR="003A6890" w:rsidRPr="00F55C42" w:rsidRDefault="00F55C42" w:rsidP="003A6890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6/12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6971C6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中国石油大学（华东）与俄罗斯乌法国立石油技术大学优秀本科生国际交流项目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乌法国立石油技术大学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6971C6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中国石油大学（华东）与法国尼斯索菲亚综合理工学院优秀本科生国际交流项目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法国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尼斯索菲亚综合理工学院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计算机科学与技术（注：可授工学或理学学士学位）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环境科学（注：可授工学或理学学士学位）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6890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6971C6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中国石油大学（华东）与意大利那不勒斯费德里克二世大学优秀本科生国际交流项目</w:t>
            </w:r>
          </w:p>
        </w:tc>
        <w:tc>
          <w:tcPr>
            <w:tcW w:w="5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那不勒斯费德里克二世大学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6890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6890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890" w:rsidRPr="00F55C42" w:rsidRDefault="003A6890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</w:tbl>
    <w:p w:rsidR="00F55C42" w:rsidRDefault="00F55C42" w:rsidP="00F55C42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7/12</w:t>
      </w:r>
    </w:p>
    <w:p w:rsidR="003A6890" w:rsidRPr="00F55C42" w:rsidRDefault="003A6890" w:rsidP="003A6890">
      <w:pPr>
        <w:widowControl/>
        <w:spacing w:line="375" w:lineRule="atLeast"/>
        <w:rPr>
          <w:rFonts w:ascii="宋体" w:eastAsia="宋体" w:hAnsi="宋体" w:cs="宋体"/>
          <w:kern w:val="0"/>
          <w:szCs w:val="21"/>
        </w:rPr>
      </w:pP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6971C6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中国石油大学（华东）与德州农工大学优秀本科生国际交流项目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美国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德州农工大学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三年级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55C42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安全科学与工程类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三年级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7F65" w:rsidRPr="00F55C42" w:rsidTr="003A7F65">
        <w:trPr>
          <w:trHeight w:val="851"/>
          <w:tblCellSpacing w:w="0" w:type="dxa"/>
          <w:jc w:val="center"/>
        </w:trPr>
        <w:tc>
          <w:tcPr>
            <w:tcW w:w="2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6971C6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中国石油大学（华东）与圣彼得堡国立矿业学院优秀本科生国际交流项目</w:t>
            </w:r>
          </w:p>
        </w:tc>
        <w:tc>
          <w:tcPr>
            <w:tcW w:w="5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圣彼得堡国立矿业学院</w:t>
            </w:r>
          </w:p>
        </w:tc>
        <w:tc>
          <w:tcPr>
            <w:tcW w:w="25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3A7F65" w:rsidRPr="00F55C42" w:rsidTr="00AE11E1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7F65" w:rsidRPr="00F55C42" w:rsidRDefault="003A7F65" w:rsidP="003A6890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3A7F65" w:rsidRPr="00F55C42" w:rsidTr="008F4D1F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3A7F65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3A7F65" w:rsidRPr="00F55C42" w:rsidTr="003A6890">
        <w:trPr>
          <w:trHeight w:val="907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6971C6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中国石油大学（华东）与韩国汉阳大学优秀本科生国际交流项目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汉阳大学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</w:tbl>
    <w:p w:rsidR="00F55C42" w:rsidRPr="00F55C42" w:rsidRDefault="00F55C42" w:rsidP="003A7F65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8/12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F67419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3A7F65" w:rsidRPr="00F55C42" w:rsidTr="00F67419">
        <w:trPr>
          <w:trHeight w:val="851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6971C6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中国石油大学（华东）与韩国汉阳大学优秀本科生国际交流项目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汉阳大学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7F65" w:rsidRPr="00F55C42" w:rsidTr="00F67419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7F65" w:rsidRPr="00F55C42" w:rsidTr="00F67419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3A7F65" w:rsidRPr="00F55C42" w:rsidTr="00F67419">
        <w:trPr>
          <w:trHeight w:val="851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电子信息工程（注：可授工学或理学学士学位）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7F65" w:rsidRPr="00F55C42" w:rsidRDefault="003A7F65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67419" w:rsidRPr="00F55C42" w:rsidTr="00F67419">
        <w:trPr>
          <w:trHeight w:val="851"/>
          <w:tblCellSpacing w:w="0" w:type="dxa"/>
          <w:jc w:val="center"/>
        </w:trPr>
        <w:tc>
          <w:tcPr>
            <w:tcW w:w="2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6971C6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中国石油大学（华东）与韩国建国大学优秀本科生国际交流项目</w:t>
            </w:r>
          </w:p>
        </w:tc>
        <w:tc>
          <w:tcPr>
            <w:tcW w:w="5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建国大学</w:t>
            </w:r>
          </w:p>
        </w:tc>
        <w:tc>
          <w:tcPr>
            <w:tcW w:w="25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应用化学（注：可授理学或工学学士学位）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67419" w:rsidRPr="00F55C42" w:rsidTr="00F67419">
        <w:trPr>
          <w:trHeight w:val="851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67419" w:rsidRPr="00F55C42" w:rsidTr="00F67419">
        <w:trPr>
          <w:trHeight w:val="851"/>
          <w:tblCellSpacing w:w="0" w:type="dxa"/>
          <w:jc w:val="center"/>
        </w:trPr>
        <w:tc>
          <w:tcPr>
            <w:tcW w:w="2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3A7F65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67419" w:rsidRPr="00F55C42" w:rsidTr="00F67419">
        <w:trPr>
          <w:trHeight w:val="851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中国石油大学（华东）与韩国亚洲大学优秀本科生国际交流项目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亚洲大学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</w:tbl>
    <w:p w:rsidR="003A7F65" w:rsidRDefault="003A7F65" w:rsidP="00F67419">
      <w:pPr>
        <w:widowControl/>
        <w:spacing w:line="375" w:lineRule="atLeast"/>
        <w:rPr>
          <w:rFonts w:ascii="宋体" w:eastAsia="宋体" w:hAnsi="宋体" w:cs="宋体"/>
          <w:kern w:val="0"/>
          <w:szCs w:val="21"/>
        </w:rPr>
      </w:pPr>
    </w:p>
    <w:p w:rsidR="00F55C42" w:rsidRPr="00F55C42" w:rsidRDefault="00F55C42" w:rsidP="003A7F65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9/12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930"/>
        <w:gridCol w:w="1450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67419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中国石油大学（华东）与韩国亚洲大学优秀本科生国际交流项目</w:t>
            </w:r>
          </w:p>
        </w:tc>
        <w:tc>
          <w:tcPr>
            <w:tcW w:w="47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韩国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亚洲大学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计算机科学与技术（注：可授工学或理学学士学位）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67419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67419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F67419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6971C6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628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中国石油大学（华东）与俄罗斯彼尔姆国立大学优秀本科生国际交流项目</w:t>
            </w:r>
          </w:p>
        </w:tc>
        <w:tc>
          <w:tcPr>
            <w:tcW w:w="472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5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彼尔姆国立大学</w:t>
            </w:r>
          </w:p>
        </w:tc>
        <w:tc>
          <w:tcPr>
            <w:tcW w:w="25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67419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67419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67419" w:rsidRPr="00F55C42" w:rsidTr="00F67419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67419" w:rsidRPr="00F55C42" w:rsidTr="00F67419">
        <w:trPr>
          <w:trHeight w:val="851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中国石油大学（华东）与俄罗斯彼尔姆国立科研理工大学优秀本科生国际交流项目</w:t>
            </w:r>
          </w:p>
        </w:tc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彼尔姆国立科研理工大学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E5002A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</w:tbl>
    <w:p w:rsidR="00F55C42" w:rsidRPr="00F55C42" w:rsidRDefault="00F55C42" w:rsidP="00F67419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10/12</w:t>
      </w: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6971C6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F67419" w:rsidRPr="00F55C42" w:rsidTr="006971C6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中国石油大学（华东）与俄罗斯彼尔姆国立科研理工大学优秀本科生国际交流项目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彼尔姆国立科研理工大学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E5002A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理学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F67419" w:rsidRPr="00F55C42" w:rsidTr="006971C6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E5002A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7419" w:rsidRPr="00F55C42" w:rsidRDefault="00F67419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6971C6" w:rsidRPr="00F55C42" w:rsidTr="006971C6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中国石油大学（华东）与马来西亚石油科技大学优秀本科生国际交流项目</w:t>
            </w:r>
          </w:p>
        </w:tc>
        <w:tc>
          <w:tcPr>
            <w:tcW w:w="5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马来西亚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马来西亚石油科技大学</w:t>
            </w:r>
          </w:p>
        </w:tc>
        <w:tc>
          <w:tcPr>
            <w:tcW w:w="25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6971C6" w:rsidRPr="00F55C42" w:rsidTr="006971C6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6971C6" w:rsidRPr="00F55C42" w:rsidTr="006971C6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海洋油气工程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6971C6" w:rsidRPr="00F55C42" w:rsidTr="006971C6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F67419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实习</w:t>
            </w:r>
          </w:p>
        </w:tc>
      </w:tr>
      <w:tr w:rsidR="006971C6" w:rsidRPr="00F55C42" w:rsidTr="00F41503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中国石油大学（华东）与俄罗斯别尔哥罗德国立科技大学优秀本科生国际交流项目</w:t>
            </w:r>
          </w:p>
        </w:tc>
        <w:tc>
          <w:tcPr>
            <w:tcW w:w="50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别尔哥罗德国立大学</w:t>
            </w:r>
          </w:p>
        </w:tc>
        <w:tc>
          <w:tcPr>
            <w:tcW w:w="250" w:type="pct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计算机科学与技术（注：可授工学或理学学士学位）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6971C6" w:rsidRPr="00F55C42" w:rsidTr="006971C6">
        <w:trPr>
          <w:trHeight w:val="907"/>
          <w:tblCellSpacing w:w="0" w:type="dxa"/>
          <w:jc w:val="center"/>
        </w:trPr>
        <w:tc>
          <w:tcPr>
            <w:tcW w:w="2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电子信息工程（注：可授工学或理学学士学位）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</w:tbl>
    <w:p w:rsidR="00F55C42" w:rsidRDefault="00F55C42" w:rsidP="00F55C42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</w:p>
    <w:p w:rsidR="00F55C42" w:rsidRPr="00F55C42" w:rsidRDefault="00F55C42" w:rsidP="00F55C42">
      <w:pPr>
        <w:widowControl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C42">
        <w:rPr>
          <w:rFonts w:ascii="宋体" w:eastAsia="宋体" w:hAnsi="宋体" w:cs="宋体"/>
          <w:kern w:val="0"/>
          <w:szCs w:val="21"/>
        </w:rPr>
        <w:t>11/12</w:t>
      </w:r>
      <w:r w:rsidRPr="00F55C4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153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5"/>
        <w:gridCol w:w="1844"/>
        <w:gridCol w:w="1536"/>
        <w:gridCol w:w="1536"/>
        <w:gridCol w:w="768"/>
        <w:gridCol w:w="1843"/>
        <w:gridCol w:w="1536"/>
        <w:gridCol w:w="1843"/>
        <w:gridCol w:w="1075"/>
        <w:gridCol w:w="614"/>
        <w:gridCol w:w="614"/>
        <w:gridCol w:w="1536"/>
      </w:tblGrid>
      <w:tr w:rsidR="00F55C42" w:rsidRPr="00F55C42" w:rsidTr="00200BE8">
        <w:trPr>
          <w:trHeight w:val="907"/>
          <w:tblCellSpacing w:w="0" w:type="dxa"/>
          <w:jc w:val="center"/>
        </w:trPr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2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选派专业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选派年级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计划选派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留学期限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55C42" w:rsidRPr="00F55C42" w:rsidRDefault="00F55C42" w:rsidP="00F55C4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交流形式</w:t>
            </w:r>
          </w:p>
        </w:tc>
      </w:tr>
      <w:tr w:rsidR="006971C6" w:rsidRPr="00F55C42" w:rsidTr="00200BE8">
        <w:trPr>
          <w:trHeight w:val="907"/>
          <w:tblCellSpacing w:w="0" w:type="dxa"/>
          <w:jc w:val="center"/>
        </w:trPr>
        <w:tc>
          <w:tcPr>
            <w:tcW w:w="2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中国石油大学（华东）与俄罗斯别尔哥罗德国立科技大学优秀本科生国际交流项目</w:t>
            </w:r>
          </w:p>
        </w:tc>
        <w:tc>
          <w:tcPr>
            <w:tcW w:w="50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别尔哥罗德国立大学</w:t>
            </w:r>
          </w:p>
        </w:tc>
        <w:tc>
          <w:tcPr>
            <w:tcW w:w="2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6971C6" w:rsidRPr="00F55C42" w:rsidTr="00200BE8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6971C6" w:rsidRPr="00F55C42" w:rsidTr="00200BE8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3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971C6" w:rsidRPr="00F55C42" w:rsidRDefault="006971C6" w:rsidP="006971C6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课程学习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,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毕业设计</w:t>
            </w:r>
          </w:p>
        </w:tc>
      </w:tr>
      <w:tr w:rsidR="00200BE8" w:rsidRPr="00F55C42" w:rsidTr="00200BE8">
        <w:trPr>
          <w:trHeight w:val="907"/>
          <w:tblCellSpacing w:w="0" w:type="dxa"/>
          <w:jc w:val="center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200BE8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中国石油大学（华东）与加拿大里贾纳大学优秀本科生国际交流项目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加拿大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里贾纳大学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Default="00200BE8" w:rsidP="00200BE8">
            <w:pPr>
              <w:jc w:val="center"/>
            </w:pPr>
            <w:r w:rsidRPr="00081AF9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矿业类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油气储运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工程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二年级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、三年级、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课程学习</w:t>
            </w:r>
          </w:p>
        </w:tc>
      </w:tr>
      <w:tr w:rsidR="00200BE8" w:rsidRPr="00F55C42" w:rsidTr="00200BE8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Default="00200BE8" w:rsidP="00200BE8">
            <w:pPr>
              <w:jc w:val="center"/>
            </w:pPr>
            <w:r w:rsidRPr="00081AF9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能源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动力类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能源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与动力工程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二年级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、三年级、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F343E5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学习</w:t>
            </w:r>
          </w:p>
        </w:tc>
      </w:tr>
      <w:tr w:rsidR="00200BE8" w:rsidRPr="00F55C42" w:rsidTr="00200BE8">
        <w:trPr>
          <w:trHeight w:val="907"/>
          <w:tblCellSpacing w:w="0" w:type="dxa"/>
          <w:jc w:val="center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 w:rsidRPr="00200BE8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中国石油大学（华东）与</w:t>
            </w: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美国北达科他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大学</w:t>
            </w:r>
            <w:r w:rsidRPr="00200BE8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优秀本科生国际交流项目</w:t>
            </w: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北达科他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Default="00200BE8" w:rsidP="00200BE8">
            <w:pPr>
              <w:jc w:val="center"/>
            </w:pPr>
            <w:r w:rsidRPr="00E85A1E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Default="00200BE8" w:rsidP="00200BE8">
            <w:pPr>
              <w:jc w:val="center"/>
            </w:pPr>
            <w:r w:rsidRPr="00B56933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Default="00200BE8" w:rsidP="00200BE8">
            <w:r w:rsidRPr="004E69C1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二年级</w:t>
            </w:r>
            <w:r w:rsidRPr="004E69C1">
              <w:rPr>
                <w:rFonts w:ascii="Verdana" w:eastAsia="宋体" w:hAnsi="Verdana" w:cs="宋体"/>
                <w:kern w:val="0"/>
                <w:sz w:val="18"/>
                <w:szCs w:val="18"/>
              </w:rPr>
              <w:t>、三年级、四年级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00BE8" w:rsidRDefault="00200BE8" w:rsidP="00200BE8">
            <w:r w:rsidRPr="005263BD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课程</w:t>
            </w:r>
            <w:r w:rsidRPr="005263BD">
              <w:rPr>
                <w:rFonts w:ascii="Verdana" w:eastAsia="宋体" w:hAnsi="Verdana" w:cs="宋体"/>
                <w:kern w:val="0"/>
                <w:sz w:val="18"/>
                <w:szCs w:val="18"/>
              </w:rPr>
              <w:t>学习</w:t>
            </w:r>
          </w:p>
        </w:tc>
      </w:tr>
      <w:tr w:rsidR="00200BE8" w:rsidRPr="00F55C42" w:rsidTr="00200BE8">
        <w:trPr>
          <w:trHeight w:val="907"/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Default="00200BE8" w:rsidP="00200BE8">
            <w:pPr>
              <w:jc w:val="center"/>
            </w:pPr>
            <w:r w:rsidRPr="00E85A1E">
              <w:rPr>
                <w:rFonts w:ascii="Verdana" w:eastAsia="宋体" w:hAnsi="Verdana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Default="00200BE8" w:rsidP="00200BE8">
            <w:pPr>
              <w:jc w:val="center"/>
            </w:pPr>
            <w:r w:rsidRPr="00B56933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油气储运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工程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Default="00200BE8" w:rsidP="00200BE8">
            <w:r w:rsidRPr="004E69C1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二年级</w:t>
            </w:r>
            <w:r w:rsidRPr="004E69C1">
              <w:rPr>
                <w:rFonts w:ascii="Verdana" w:eastAsia="宋体" w:hAnsi="Verdana" w:cs="宋体"/>
                <w:kern w:val="0"/>
                <w:sz w:val="18"/>
                <w:szCs w:val="18"/>
              </w:rPr>
              <w:t>、三年级、四年级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Pr="00F55C42" w:rsidRDefault="00200BE8" w:rsidP="00200BE8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55C4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0BE8" w:rsidRDefault="00200BE8" w:rsidP="00200BE8">
            <w:r w:rsidRPr="005263BD">
              <w:rPr>
                <w:rFonts w:ascii="Verdana" w:eastAsia="宋体" w:hAnsi="Verdana" w:cs="宋体" w:hint="eastAsia"/>
                <w:kern w:val="0"/>
                <w:sz w:val="18"/>
                <w:szCs w:val="18"/>
              </w:rPr>
              <w:t>课程</w:t>
            </w:r>
            <w:r w:rsidRPr="005263BD">
              <w:rPr>
                <w:rFonts w:ascii="Verdana" w:eastAsia="宋体" w:hAnsi="Verdana" w:cs="宋体"/>
                <w:kern w:val="0"/>
                <w:sz w:val="18"/>
                <w:szCs w:val="18"/>
              </w:rPr>
              <w:t>学习</w:t>
            </w:r>
          </w:p>
        </w:tc>
      </w:tr>
    </w:tbl>
    <w:p w:rsidR="00F55C42" w:rsidRPr="00F55C42" w:rsidRDefault="00F55C42" w:rsidP="00F55C42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55C42">
        <w:rPr>
          <w:rFonts w:ascii="宋体" w:eastAsia="宋体" w:hAnsi="宋体" w:cs="宋体"/>
          <w:kern w:val="0"/>
          <w:szCs w:val="21"/>
        </w:rPr>
        <w:t>12/12</w:t>
      </w:r>
    </w:p>
    <w:p w:rsidR="003A6890" w:rsidRDefault="003A6890"/>
    <w:sectPr w:rsidR="003A6890" w:rsidSect="00F55C42">
      <w:pgSz w:w="16838" w:h="11906" w:orient="landscape" w:code="9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39"/>
    <w:rsid w:val="000F4C1F"/>
    <w:rsid w:val="00200BE8"/>
    <w:rsid w:val="003A6890"/>
    <w:rsid w:val="003A7F65"/>
    <w:rsid w:val="004D064A"/>
    <w:rsid w:val="006971C6"/>
    <w:rsid w:val="00CC2DB7"/>
    <w:rsid w:val="00D66155"/>
    <w:rsid w:val="00E5002A"/>
    <w:rsid w:val="00F03839"/>
    <w:rsid w:val="00F343E5"/>
    <w:rsid w:val="00F55C42"/>
    <w:rsid w:val="00F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BEC9"/>
  <w15:chartTrackingRefBased/>
  <w15:docId w15:val="{05F91FD0-DC04-4D1A-AE0C-F11363DB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55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tablemiddletd">
    <w:name w:val="labeltable_middle_td"/>
    <w:basedOn w:val="Normal"/>
    <w:rsid w:val="00F55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abeltablemiddletd01">
    <w:name w:val="labeltable_middle_td_01"/>
    <w:basedOn w:val="Normal"/>
    <w:rsid w:val="00F55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tablemiddletd02">
    <w:name w:val="labeltable_middle_td_02"/>
    <w:basedOn w:val="Normal"/>
    <w:rsid w:val="00F55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edred">
    <w:name w:val="dashed_red"/>
    <w:basedOn w:val="Normal"/>
    <w:rsid w:val="00F55C42"/>
    <w:pPr>
      <w:widowControl/>
      <w:pBdr>
        <w:top w:val="dashed" w:sz="6" w:space="5" w:color="FF9900"/>
        <w:left w:val="dashed" w:sz="6" w:space="5" w:color="FF9900"/>
        <w:bottom w:val="dashed" w:sz="6" w:space="5" w:color="FF9900"/>
        <w:right w:val="dashed" w:sz="6" w:space="5" w:color="FF9900"/>
      </w:pBdr>
      <w:shd w:val="clear" w:color="auto" w:fill="FFFFD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ial">
    <w:name w:val="arial"/>
    <w:basedOn w:val="Normal"/>
    <w:rsid w:val="00F55C42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15pt">
    <w:name w:val="15pt"/>
    <w:basedOn w:val="Normal"/>
    <w:rsid w:val="00F55C42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0"/>
      <w:szCs w:val="30"/>
    </w:rPr>
  </w:style>
  <w:style w:type="paragraph" w:customStyle="1" w:styleId="12pt">
    <w:name w:val="12pt"/>
    <w:basedOn w:val="Normal"/>
    <w:rsid w:val="00F55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noprint">
    <w:name w:val="noprint"/>
    <w:basedOn w:val="Normal"/>
    <w:rsid w:val="00F55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character" w:customStyle="1" w:styleId="15pt1">
    <w:name w:val="15pt1"/>
    <w:basedOn w:val="DefaultParagraphFont"/>
    <w:rsid w:val="00F55C42"/>
    <w:rPr>
      <w:rFonts w:ascii="黑体" w:eastAsia="黑体" w:hAnsi="黑体" w:hint="eastAsia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330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5644426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6225161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446699518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295087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58067898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421176690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03374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53229643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658264484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8277310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26562305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2134277417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77073272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11398095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40327547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99460108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0899801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901792510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51684710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8455644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2060549315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73454720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35739092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118066122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87446577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30632124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207690536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742023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58009036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31735578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52686595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98542774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169708390">
              <w:marLeft w:val="0"/>
              <w:marRight w:val="0"/>
              <w:marTop w:val="45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49140447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17067948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95514250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  <w:div w:id="856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仲越</dc:creator>
  <cp:keywords/>
  <dc:description/>
  <cp:lastModifiedBy>吴克华</cp:lastModifiedBy>
  <cp:revision>5</cp:revision>
  <cp:lastPrinted>2017-09-15T07:43:00Z</cp:lastPrinted>
  <dcterms:created xsi:type="dcterms:W3CDTF">2017-07-03T00:30:00Z</dcterms:created>
  <dcterms:modified xsi:type="dcterms:W3CDTF">2017-09-15T07:43:00Z</dcterms:modified>
</cp:coreProperties>
</file>